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2B12" w:rsidRDefault="00DF55E5">
      <w:pPr>
        <w:pStyle w:val="normal0"/>
        <w:jc w:val="center"/>
      </w:pPr>
      <w:r>
        <w:rPr>
          <w:b/>
        </w:rPr>
        <w:t>T.C.</w:t>
      </w:r>
    </w:p>
    <w:p w:rsidR="00332B12" w:rsidRDefault="00DF55E5">
      <w:pPr>
        <w:pStyle w:val="normal0"/>
        <w:jc w:val="center"/>
      </w:pPr>
      <w:r>
        <w:rPr>
          <w:b/>
        </w:rPr>
        <w:t>SAĞLIK BAKANLIĞI</w:t>
      </w:r>
    </w:p>
    <w:p w:rsidR="00332B12" w:rsidRDefault="00DF55E5">
      <w:pPr>
        <w:pStyle w:val="normal0"/>
        <w:jc w:val="center"/>
      </w:pPr>
      <w:proofErr w:type="gramStart"/>
      <w:r>
        <w:rPr>
          <w:b/>
        </w:rPr>
        <w:t>……….</w:t>
      </w:r>
      <w:proofErr w:type="gramEnd"/>
      <w:r>
        <w:rPr>
          <w:b/>
        </w:rPr>
        <w:t xml:space="preserve"> İLİ KAMU HASTANELERİ BİRLİĞİ</w:t>
      </w:r>
    </w:p>
    <w:p w:rsidR="00332B12" w:rsidRDefault="00DF55E5">
      <w:pPr>
        <w:pStyle w:val="normal0"/>
        <w:jc w:val="center"/>
      </w:pPr>
      <w:proofErr w:type="gramStart"/>
      <w:r>
        <w:rPr>
          <w:b/>
        </w:rPr>
        <w:t>…………………………………………………………...</w:t>
      </w:r>
      <w:proofErr w:type="gramEnd"/>
      <w:r>
        <w:rPr>
          <w:b/>
        </w:rPr>
        <w:t xml:space="preserve"> HASTANESİ</w:t>
      </w:r>
    </w:p>
    <w:p w:rsidR="00332B12" w:rsidRDefault="00DF55E5">
      <w:pPr>
        <w:pStyle w:val="normal0"/>
        <w:jc w:val="center"/>
      </w:pPr>
      <w:r>
        <w:rPr>
          <w:b/>
        </w:rPr>
        <w:t>ENTEGRE İNTERAKTİF İLAÇ BİLGİ SİSTEMİ HİZMET ALIMI TEKNİK ŞARTNAMESİ</w:t>
      </w:r>
    </w:p>
    <w:p w:rsidR="00332B12" w:rsidRDefault="00332B12">
      <w:pPr>
        <w:pStyle w:val="normal0"/>
        <w:jc w:val="both"/>
      </w:pPr>
    </w:p>
    <w:p w:rsidR="00332B12" w:rsidRDefault="00DF55E5">
      <w:pPr>
        <w:pStyle w:val="normal0"/>
        <w:jc w:val="both"/>
      </w:pPr>
      <w:proofErr w:type="gramStart"/>
      <w:r>
        <w:rPr>
          <w:b/>
        </w:rPr>
        <w:t>1 .</w:t>
      </w:r>
      <w:proofErr w:type="gramEnd"/>
      <w:r>
        <w:rPr>
          <w:b/>
        </w:rPr>
        <w:t xml:space="preserve"> Amaç ve Kapsamı</w:t>
      </w:r>
    </w:p>
    <w:p w:rsidR="00332B12" w:rsidRDefault="00DF55E5">
      <w:pPr>
        <w:pStyle w:val="normal0"/>
        <w:jc w:val="both"/>
      </w:pPr>
      <w:r>
        <w:t xml:space="preserve">Türkiye’de ruhsatlı ilaç adedi 14.000’in üzerindedir ve Türkiye’de ruhsatlı olmayıp dünyada ruhsata sahip ancak Türkiye’de kullanılan ilaçlarla beraber bu adet artmaktadır. Hastanelerde eczacı, hekim, hemşirenin ve farklı birimlerin ilaçla olan bağlantısı, akreditasyon (HIMSS, JCI vb) şartları, kontrol, ilaç harcamaları, hasta/hekim güvenliği, akılcı ilaç kullanımı gibi kavramlar ilaç yönetiminin otomasyona bağlanması gerekliliği ortaya çıkmıştır. </w:t>
      </w:r>
    </w:p>
    <w:p w:rsidR="00332B12" w:rsidRDefault="00DF55E5">
      <w:pPr>
        <w:pStyle w:val="normal0"/>
        <w:jc w:val="both"/>
      </w:pPr>
      <w:r>
        <w:t xml:space="preserve"> Ülkemizde ve dünyada İlaç sadece hastaya uygulanan bir tedavi aracı değil; fiyatı, geri ödemesi, etkileşimleri, dozu, </w:t>
      </w:r>
      <w:proofErr w:type="spellStart"/>
      <w:r>
        <w:t>endikasyonu</w:t>
      </w:r>
      <w:proofErr w:type="spellEnd"/>
      <w:r>
        <w:t xml:space="preserve">, </w:t>
      </w:r>
      <w:proofErr w:type="spellStart"/>
      <w:r>
        <w:t>kontraendikasyonu</w:t>
      </w:r>
      <w:proofErr w:type="spellEnd"/>
      <w:r>
        <w:t xml:space="preserve">, formları, muadilleri ve uygulama yolları gibi birçok konuyu kapsayan ve birden fazla birimi ilgilendiren bir olgu haline gelmiştir. İlaçla ilgili farklı birimlerin ihtiyaç duyduğu bilgilerin standart bilgilerle güncel olarak kontrolü gerekmektedir. </w:t>
      </w:r>
    </w:p>
    <w:p w:rsidR="00332B12" w:rsidRDefault="00DF55E5">
      <w:pPr>
        <w:pStyle w:val="normal0"/>
        <w:jc w:val="both"/>
      </w:pPr>
      <w:r>
        <w:t xml:space="preserve">Bu projenin hazırlanmasındaki amaç </w:t>
      </w:r>
      <w:proofErr w:type="gramStart"/>
      <w:r>
        <w:t>…...</w:t>
      </w:r>
      <w:proofErr w:type="gramEnd"/>
      <w:r>
        <w:t xml:space="preserve"> İli </w:t>
      </w:r>
      <w:proofErr w:type="gramStart"/>
      <w:r>
        <w:t>……..</w:t>
      </w:r>
      <w:proofErr w:type="gramEnd"/>
      <w:r>
        <w:t xml:space="preserve"> Kamu Hastaneler Birliği’ne bağlı </w:t>
      </w:r>
      <w:proofErr w:type="gramStart"/>
      <w:r>
        <w:t>……………………..…..</w:t>
      </w:r>
      <w:proofErr w:type="gramEnd"/>
      <w:r>
        <w:t xml:space="preserve"> hastanesinde mevcut Hastane Bilgi Yönetim Sistemi (HBYS), yazılımlarına </w:t>
      </w:r>
      <w:proofErr w:type="gramStart"/>
      <w:r>
        <w:t>entegre</w:t>
      </w:r>
      <w:proofErr w:type="gramEnd"/>
      <w:r>
        <w:t xml:space="preserve"> edilebilen İlaç Karar Destek Sistemi (İBS), ilaçla ilgili tüm uygulamalarda doktor, eczacı ve diğer sağlık profesyonellerinin mevcut bilgilerini desteklemek, yeni gelişmeler konusunda bilgilendirmek ve bilgiye hızlı bir şekilde ulaşmalarını sağlamaktır. Akılcı ve güvenli ilaç kullanımı için bağlı Sağlık Tesislerinde mevcut HBYS ile tam uyumlu çalışması amaçlanmaktadır.</w:t>
      </w:r>
    </w:p>
    <w:p w:rsidR="00332B12" w:rsidRDefault="00DF55E5">
      <w:pPr>
        <w:pStyle w:val="normal0"/>
        <w:jc w:val="both"/>
      </w:pPr>
      <w:r>
        <w:t xml:space="preserve">Sağlık Tesislerinde,  ilaç talebi ve taleplerin değerlendirilmesi, onaylanması aşamasında;  ilaçların </w:t>
      </w:r>
      <w:proofErr w:type="spellStart"/>
      <w:r>
        <w:t>farmasötik</w:t>
      </w:r>
      <w:proofErr w:type="spellEnd"/>
      <w:r>
        <w:t xml:space="preserve"> özellikleri, farmakolojik özellikleri, maksimum doz, </w:t>
      </w:r>
      <w:proofErr w:type="spellStart"/>
      <w:proofErr w:type="gramStart"/>
      <w:r>
        <w:t>endikasyon</w:t>
      </w:r>
      <w:proofErr w:type="spellEnd"/>
      <w:r>
        <w:t xml:space="preserve"> , alerji</w:t>
      </w:r>
      <w:proofErr w:type="gramEnd"/>
      <w:r>
        <w:t xml:space="preserve">, yan etki, </w:t>
      </w:r>
      <w:proofErr w:type="spellStart"/>
      <w:r>
        <w:t>advers</w:t>
      </w:r>
      <w:proofErr w:type="spellEnd"/>
      <w:r>
        <w:t xml:space="preserve"> etki, ilaç </w:t>
      </w:r>
      <w:proofErr w:type="spellStart"/>
      <w:r>
        <w:t>ilaç</w:t>
      </w:r>
      <w:proofErr w:type="spellEnd"/>
      <w:r>
        <w:t xml:space="preserve"> etkileşimi, ilaç besin etkileşimi, geçimsizlik bilgileri, eşdeğer (benzer) ilaç takibi, güncel fiyat takibi (depocu, indirimli depocu, kamu ödenen, güncel satış fiyatı), geri ödeme bilgileri ve Sağlık Uygulama Tebliği  (SUT) hükümlerine uygunluğunun kontrolünün güncel olarak elektronik ortamda sağlanmalıdır.  </w:t>
      </w:r>
    </w:p>
    <w:p w:rsidR="00332B12" w:rsidRDefault="00332B12">
      <w:pPr>
        <w:pStyle w:val="normal0"/>
        <w:jc w:val="both"/>
      </w:pPr>
      <w:bookmarkStart w:id="0" w:name="_gjdgxs" w:colFirst="0" w:colLast="0"/>
      <w:bookmarkEnd w:id="0"/>
    </w:p>
    <w:p w:rsidR="00332B12" w:rsidRDefault="00DF55E5">
      <w:pPr>
        <w:pStyle w:val="normal0"/>
        <w:jc w:val="both"/>
      </w:pPr>
      <w:r>
        <w:t xml:space="preserve">Bu şartname hasta ve hekim güvenlik hedefleri doğrultusunda </w:t>
      </w:r>
      <w:proofErr w:type="gramStart"/>
      <w:r>
        <w:t>………..</w:t>
      </w:r>
      <w:proofErr w:type="gramEnd"/>
      <w:r>
        <w:t xml:space="preserve"> Bölgesi Kamu Hastaneler Birliği bağlı bulunan </w:t>
      </w:r>
      <w:proofErr w:type="gramStart"/>
      <w:r>
        <w:t>………………..</w:t>
      </w:r>
      <w:proofErr w:type="gramEnd"/>
      <w:r>
        <w:t>hastanesi HBYS yazılımı web servisler aracılığı ile entegre olarak çalışacak; hastane içinde ilaç akışının optimize edilmesine, ilaç kayıplarının ve kötü kullanımının en aza indirgenmesine, hastane içinde ilaç takibi için harcanan emek/zaman oranının azalmasına, gereksiz ilaç kullanımının engellenmesine dolayısıyla maliyet azaltılmasına, ilaç veri tabanının doğru ve güncel tutulmasına, ilaç hatalarının önlenerek hasta güvenliğinin sağlanmasına olanak veren ve hekim ve eczacıların akılcı ilaç kullanımında karar vermelerine destek vermek amacıyla 1 (bir) yıl süreli entegre ilaç karar destek hizmetini satın almak amacıyla hazırlanmıştır.</w:t>
      </w:r>
    </w:p>
    <w:p w:rsidR="00332B12" w:rsidRDefault="00DF55E5">
      <w:pPr>
        <w:pStyle w:val="normal0"/>
        <w:jc w:val="both"/>
      </w:pPr>
      <w:r>
        <w:t xml:space="preserve">İdare, Yüklenici tarafından geliştirilen ve tüm hakları Yükleniciye ait olan ve idare tarafından projelendirilerek satın alınan, hastane bünyesinde bireysel kullanıcıların erişimi ve kullanımını sağlamaya yönelik olarak hazırlanan </w:t>
      </w:r>
      <w:proofErr w:type="gramStart"/>
      <w:r>
        <w:t>entegre</w:t>
      </w:r>
      <w:proofErr w:type="gramEnd"/>
      <w:r>
        <w:t xml:space="preserve"> ilaç bilgi karar destek sistemi hizmeti temin edecektir.</w:t>
      </w:r>
    </w:p>
    <w:p w:rsidR="00332B12" w:rsidRDefault="00DF55E5">
      <w:pPr>
        <w:pStyle w:val="normal0"/>
        <w:jc w:val="both"/>
      </w:pPr>
      <w:r>
        <w:lastRenderedPageBreak/>
        <w:t xml:space="preserve">İdare bünyesinde bulunan hastanelerde kullanılan </w:t>
      </w:r>
      <w:proofErr w:type="spellStart"/>
      <w:r>
        <w:t>HBYS’lere</w:t>
      </w:r>
      <w:proofErr w:type="spellEnd"/>
      <w:r>
        <w:t xml:space="preserve"> </w:t>
      </w:r>
      <w:proofErr w:type="gramStart"/>
      <w:r>
        <w:t>entegre</w:t>
      </w:r>
      <w:proofErr w:type="gramEnd"/>
      <w:r>
        <w:t xml:space="preserve"> edilerek tüm birimlerin erişimine açılacaktır. Söz konusu içerik bilgi verme amaçlı olup, son kullanıcı durumundaki sağlık personelinin uzmanlığı kapsamındaki bilgi ve deneyiminden kaynaklanan sorumluluğunu ortadan kaldırmayacak niteliktedir. Bu husus, uygulamalarda Son Kullanıcı Lisans Sözleşmesi ile son kullanıcıya uyarı olarak bildirilecektir.</w:t>
      </w:r>
    </w:p>
    <w:p w:rsidR="00332B12" w:rsidRDefault="00332B12">
      <w:pPr>
        <w:pStyle w:val="normal0"/>
        <w:jc w:val="both"/>
      </w:pPr>
    </w:p>
    <w:p w:rsidR="00332B12" w:rsidRDefault="00DF55E5">
      <w:pPr>
        <w:pStyle w:val="normal0"/>
        <w:jc w:val="both"/>
      </w:pPr>
      <w:r>
        <w:rPr>
          <w:b/>
        </w:rPr>
        <w:t>2. Kısaltmalar ve Tanımlar</w:t>
      </w:r>
    </w:p>
    <w:p w:rsidR="00332B12" w:rsidRDefault="00332B12">
      <w:pPr>
        <w:pStyle w:val="normal0"/>
        <w:jc w:val="both"/>
      </w:pPr>
    </w:p>
    <w:p w:rsidR="00332B12" w:rsidRDefault="00DF55E5">
      <w:pPr>
        <w:pStyle w:val="normal0"/>
        <w:jc w:val="both"/>
      </w:pPr>
      <w:r>
        <w:t>Bu doküman içerisinde geçen kısaltma ve tanımlar:</w:t>
      </w:r>
    </w:p>
    <w:p w:rsidR="00332B12" w:rsidRDefault="00DF55E5">
      <w:pPr>
        <w:pStyle w:val="normal0"/>
        <w:jc w:val="both"/>
      </w:pPr>
      <w:r>
        <w:t xml:space="preserve"> </w:t>
      </w:r>
    </w:p>
    <w:p w:rsidR="00332B12" w:rsidRDefault="00332B12">
      <w:pPr>
        <w:pStyle w:val="normal0"/>
        <w:jc w:val="both"/>
      </w:pPr>
    </w:p>
    <w:tbl>
      <w:tblPr>
        <w:tblStyle w:val="a"/>
        <w:tblW w:w="9360" w:type="dxa"/>
        <w:tblInd w:w="100" w:type="dxa"/>
        <w:tblLayout w:type="fixed"/>
        <w:tblLook w:val="0600"/>
      </w:tblPr>
      <w:tblGrid>
        <w:gridCol w:w="5415"/>
        <w:gridCol w:w="3945"/>
      </w:tblGrid>
      <w:tr w:rsidR="00332B12">
        <w:tc>
          <w:tcPr>
            <w:tcW w:w="5415" w:type="dxa"/>
            <w:tcBorders>
              <w:top w:val="single" w:sz="6" w:space="0" w:color="000000"/>
              <w:left w:val="single" w:sz="6" w:space="0" w:color="000000"/>
              <w:bottom w:val="single" w:sz="6" w:space="0" w:color="000000"/>
            </w:tcBorders>
            <w:tcMar>
              <w:top w:w="100" w:type="dxa"/>
              <w:left w:w="100" w:type="dxa"/>
              <w:bottom w:w="100" w:type="dxa"/>
              <w:right w:w="100" w:type="dxa"/>
            </w:tcMar>
          </w:tcPr>
          <w:p w:rsidR="00332B12" w:rsidRDefault="00DF55E5">
            <w:pPr>
              <w:pStyle w:val="normal0"/>
              <w:contextualSpacing w:val="0"/>
              <w:jc w:val="both"/>
            </w:pPr>
            <w:proofErr w:type="gramStart"/>
            <w:r>
              <w:t>……………………………………..</w:t>
            </w:r>
            <w:proofErr w:type="gramEnd"/>
            <w:r>
              <w:t xml:space="preserve"> Hastanesi</w:t>
            </w:r>
            <w:r>
              <w:tab/>
            </w:r>
          </w:p>
        </w:tc>
        <w:tc>
          <w:tcPr>
            <w:tcW w:w="3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32B12" w:rsidRDefault="00DF55E5">
            <w:pPr>
              <w:pStyle w:val="normal0"/>
              <w:widowControl w:val="0"/>
              <w:contextualSpacing w:val="0"/>
            </w:pPr>
            <w:r>
              <w:t>İdare</w:t>
            </w:r>
            <w:r>
              <w:tab/>
            </w:r>
          </w:p>
        </w:tc>
      </w:tr>
      <w:tr w:rsidR="00332B12">
        <w:tc>
          <w:tcPr>
            <w:tcW w:w="5415" w:type="dxa"/>
            <w:tcBorders>
              <w:top w:val="single" w:sz="6" w:space="0" w:color="000000"/>
              <w:left w:val="single" w:sz="6" w:space="0" w:color="000000"/>
              <w:bottom w:val="single" w:sz="6" w:space="0" w:color="000000"/>
            </w:tcBorders>
            <w:tcMar>
              <w:top w:w="100" w:type="dxa"/>
              <w:left w:w="100" w:type="dxa"/>
              <w:bottom w:w="100" w:type="dxa"/>
              <w:right w:w="100" w:type="dxa"/>
            </w:tcMar>
          </w:tcPr>
          <w:p w:rsidR="00332B12" w:rsidRDefault="00DF55E5">
            <w:pPr>
              <w:pStyle w:val="normal0"/>
              <w:widowControl w:val="0"/>
              <w:contextualSpacing w:val="0"/>
            </w:pPr>
            <w:r>
              <w:t xml:space="preserve">Mal veya hizmet alımları ile yapım işlerinin </w:t>
            </w:r>
            <w:r>
              <w:tab/>
              <w:t>ihalesine teklif veren tedarikçi</w:t>
            </w:r>
            <w:r>
              <w:tab/>
              <w:t>, hizmet sunucu firma</w:t>
            </w:r>
            <w:r>
              <w:tab/>
            </w:r>
          </w:p>
        </w:tc>
        <w:tc>
          <w:tcPr>
            <w:tcW w:w="3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32B12" w:rsidRDefault="00DF55E5">
            <w:pPr>
              <w:pStyle w:val="normal0"/>
              <w:widowControl w:val="0"/>
              <w:contextualSpacing w:val="0"/>
            </w:pPr>
            <w:r>
              <w:tab/>
            </w:r>
            <w:r>
              <w:tab/>
            </w:r>
            <w:r>
              <w:tab/>
            </w:r>
          </w:p>
          <w:p w:rsidR="00332B12" w:rsidRDefault="00DF55E5">
            <w:pPr>
              <w:pStyle w:val="normal0"/>
              <w:widowControl w:val="0"/>
              <w:contextualSpacing w:val="0"/>
            </w:pPr>
            <w:r>
              <w:t>İstekli</w:t>
            </w:r>
            <w:r>
              <w:tab/>
            </w:r>
            <w:r>
              <w:tab/>
            </w:r>
          </w:p>
        </w:tc>
      </w:tr>
      <w:tr w:rsidR="00332B12">
        <w:tc>
          <w:tcPr>
            <w:tcW w:w="5415" w:type="dxa"/>
            <w:tcBorders>
              <w:top w:val="single" w:sz="6" w:space="0" w:color="000000"/>
              <w:left w:val="single" w:sz="6" w:space="0" w:color="000000"/>
              <w:bottom w:val="single" w:sz="6" w:space="0" w:color="000000"/>
            </w:tcBorders>
            <w:tcMar>
              <w:top w:w="100" w:type="dxa"/>
              <w:left w:w="100" w:type="dxa"/>
              <w:bottom w:w="100" w:type="dxa"/>
              <w:right w:w="100" w:type="dxa"/>
            </w:tcMar>
          </w:tcPr>
          <w:p w:rsidR="00332B12" w:rsidRDefault="00DF55E5">
            <w:pPr>
              <w:pStyle w:val="normal0"/>
              <w:widowControl w:val="0"/>
              <w:contextualSpacing w:val="0"/>
            </w:pPr>
            <w:r>
              <w:t>İhaleyi kazanan hizmet sunucusu firma</w:t>
            </w:r>
          </w:p>
        </w:tc>
        <w:tc>
          <w:tcPr>
            <w:tcW w:w="3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32B12" w:rsidRDefault="00DF55E5">
            <w:pPr>
              <w:pStyle w:val="normal0"/>
              <w:widowControl w:val="0"/>
              <w:contextualSpacing w:val="0"/>
            </w:pPr>
            <w:r>
              <w:t>Yüklenici</w:t>
            </w:r>
            <w:r>
              <w:tab/>
            </w:r>
          </w:p>
        </w:tc>
      </w:tr>
      <w:tr w:rsidR="00332B12">
        <w:tc>
          <w:tcPr>
            <w:tcW w:w="5415" w:type="dxa"/>
            <w:tcBorders>
              <w:top w:val="single" w:sz="6" w:space="0" w:color="000000"/>
              <w:left w:val="single" w:sz="6" w:space="0" w:color="000000"/>
              <w:bottom w:val="single" w:sz="6" w:space="0" w:color="000000"/>
            </w:tcBorders>
            <w:tcMar>
              <w:top w:w="100" w:type="dxa"/>
              <w:left w:w="100" w:type="dxa"/>
              <w:bottom w:w="100" w:type="dxa"/>
              <w:right w:w="100" w:type="dxa"/>
            </w:tcMar>
          </w:tcPr>
          <w:p w:rsidR="00332B12" w:rsidRDefault="00DF55E5">
            <w:pPr>
              <w:pStyle w:val="normal0"/>
              <w:widowControl w:val="0"/>
              <w:contextualSpacing w:val="0"/>
            </w:pPr>
            <w:r>
              <w:t>Hastane Bilgi Yönetim Sistemleri</w:t>
            </w:r>
          </w:p>
        </w:tc>
        <w:tc>
          <w:tcPr>
            <w:tcW w:w="3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32B12" w:rsidRDefault="00DF55E5">
            <w:pPr>
              <w:pStyle w:val="normal0"/>
              <w:widowControl w:val="0"/>
              <w:contextualSpacing w:val="0"/>
            </w:pPr>
            <w:r>
              <w:t>HBYS</w:t>
            </w:r>
            <w:r>
              <w:tab/>
            </w:r>
          </w:p>
        </w:tc>
      </w:tr>
      <w:tr w:rsidR="00332B12">
        <w:trPr>
          <w:trHeight w:val="780"/>
        </w:trPr>
        <w:tc>
          <w:tcPr>
            <w:tcW w:w="5415" w:type="dxa"/>
            <w:tcBorders>
              <w:top w:val="single" w:sz="6" w:space="0" w:color="000000"/>
              <w:left w:val="single" w:sz="6" w:space="0" w:color="000000"/>
              <w:bottom w:val="single" w:sz="6" w:space="0" w:color="000000"/>
            </w:tcBorders>
            <w:tcMar>
              <w:top w:w="100" w:type="dxa"/>
              <w:left w:w="100" w:type="dxa"/>
              <w:bottom w:w="100" w:type="dxa"/>
              <w:right w:w="100" w:type="dxa"/>
            </w:tcMar>
          </w:tcPr>
          <w:p w:rsidR="00332B12" w:rsidRDefault="00DF55E5">
            <w:pPr>
              <w:pStyle w:val="normal0"/>
              <w:widowControl w:val="0"/>
              <w:contextualSpacing w:val="0"/>
            </w:pPr>
            <w:proofErr w:type="spellStart"/>
            <w:r>
              <w:t>İnteraktif</w:t>
            </w:r>
            <w:proofErr w:type="spellEnd"/>
            <w:r>
              <w:t xml:space="preserve"> İlaç Karar Destek Sisteminin </w:t>
            </w:r>
            <w:r>
              <w:tab/>
            </w:r>
            <w:r>
              <w:tab/>
              <w:t>güncel olarak sunulması</w:t>
            </w:r>
          </w:p>
        </w:tc>
        <w:tc>
          <w:tcPr>
            <w:tcW w:w="39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32B12" w:rsidRDefault="00DF55E5">
            <w:pPr>
              <w:pStyle w:val="normal0"/>
              <w:widowControl w:val="0"/>
              <w:contextualSpacing w:val="0"/>
            </w:pPr>
            <w:r>
              <w:t>Hizmet</w:t>
            </w:r>
            <w:r>
              <w:tab/>
              <w:t xml:space="preserve"> </w:t>
            </w:r>
            <w:r>
              <w:tab/>
            </w:r>
            <w:r>
              <w:tab/>
            </w:r>
            <w:r>
              <w:tab/>
            </w:r>
            <w:r>
              <w:tab/>
            </w:r>
          </w:p>
        </w:tc>
      </w:tr>
    </w:tbl>
    <w:p w:rsidR="00332B12" w:rsidRDefault="00332B12">
      <w:pPr>
        <w:pStyle w:val="normal0"/>
        <w:jc w:val="both"/>
      </w:pPr>
    </w:p>
    <w:p w:rsidR="00332B12" w:rsidRDefault="00332B12">
      <w:pPr>
        <w:pStyle w:val="normal0"/>
        <w:jc w:val="both"/>
      </w:pPr>
    </w:p>
    <w:p w:rsidR="00332B12" w:rsidRDefault="00DF55E5">
      <w:pPr>
        <w:pStyle w:val="normal0"/>
        <w:jc w:val="both"/>
      </w:pPr>
      <w:r>
        <w:rPr>
          <w:b/>
        </w:rPr>
        <w:t>3. Genel koşullar</w:t>
      </w:r>
    </w:p>
    <w:p w:rsidR="00332B12" w:rsidRDefault="00332B12">
      <w:pPr>
        <w:pStyle w:val="normal0"/>
        <w:jc w:val="both"/>
      </w:pPr>
    </w:p>
    <w:p w:rsidR="00332B12" w:rsidRDefault="00DF55E5">
      <w:pPr>
        <w:pStyle w:val="normal0"/>
        <w:jc w:val="both"/>
      </w:pPr>
      <w:r>
        <w:t xml:space="preserve">Yüklenici iş akdinin başlaması tarihinden itibaren İdare hizmet aldığı HBYS firması için web servislerini / </w:t>
      </w:r>
      <w:proofErr w:type="spellStart"/>
      <w:r>
        <w:t>API’lerini</w:t>
      </w:r>
      <w:proofErr w:type="spellEnd"/>
      <w:r>
        <w:t xml:space="preserve"> çalışır hale getirecektir.</w:t>
      </w:r>
    </w:p>
    <w:p w:rsidR="00332B12" w:rsidRDefault="00DF55E5">
      <w:pPr>
        <w:pStyle w:val="normal0"/>
        <w:jc w:val="both"/>
      </w:pPr>
      <w:r>
        <w:t xml:space="preserve"> </w:t>
      </w:r>
      <w:r>
        <w:tab/>
      </w:r>
      <w:r>
        <w:tab/>
      </w:r>
      <w:r>
        <w:tab/>
      </w:r>
    </w:p>
    <w:p w:rsidR="00332B12" w:rsidRDefault="00DF55E5">
      <w:pPr>
        <w:pStyle w:val="normal0"/>
        <w:jc w:val="both"/>
      </w:pPr>
      <w:r>
        <w:t xml:space="preserve">İstekli bu teknik şartnameye konu web servisleri geliştirmek, </w:t>
      </w:r>
      <w:proofErr w:type="spellStart"/>
      <w:r>
        <w:t>dokümante</w:t>
      </w:r>
      <w:proofErr w:type="spellEnd"/>
      <w:r>
        <w:t xml:space="preserve"> etmek, test ve eğitim için yeterli bilgi işlem donanım ve yazılımları ile yazılım geliştirme altyapısına sahip olacaktır. Teklifinde bu konuda ayrıntılı bilgi verecektir.</w:t>
      </w:r>
    </w:p>
    <w:p w:rsidR="00332B12" w:rsidRDefault="00332B12">
      <w:pPr>
        <w:pStyle w:val="normal0"/>
        <w:jc w:val="both"/>
      </w:pPr>
    </w:p>
    <w:p w:rsidR="00332B12" w:rsidRDefault="00DF55E5">
      <w:pPr>
        <w:pStyle w:val="normal0"/>
        <w:jc w:val="both"/>
      </w:pPr>
      <w:r>
        <w:t xml:space="preserve">İstekliler şartname maddelerine ayrı </w:t>
      </w:r>
      <w:proofErr w:type="spellStart"/>
      <w:r>
        <w:t>ayrı</w:t>
      </w:r>
      <w:proofErr w:type="spellEnd"/>
      <w:r>
        <w:t xml:space="preserve"> şartnamedeki sıraya göre cevap vereceklerdir. Bu cevaplar orijinal dokümanları ile karşılaştırıldığında herhangi bir farklılık bulunursa ihale dışı kalacaktır.</w:t>
      </w:r>
    </w:p>
    <w:p w:rsidR="00332B12" w:rsidRDefault="00332B12">
      <w:pPr>
        <w:pStyle w:val="normal0"/>
        <w:jc w:val="both"/>
      </w:pPr>
    </w:p>
    <w:p w:rsidR="00332B12" w:rsidRDefault="00DF55E5">
      <w:pPr>
        <w:pStyle w:val="normal0"/>
        <w:jc w:val="both"/>
      </w:pPr>
      <w:r>
        <w:t>Web servisler tek bir merkezden sunulacak ve HBYS firmasının aynı sunuculara erişimi sağlanacaktır.</w:t>
      </w:r>
    </w:p>
    <w:p w:rsidR="00332B12" w:rsidRDefault="00332B12">
      <w:pPr>
        <w:pStyle w:val="normal0"/>
        <w:jc w:val="both"/>
      </w:pPr>
    </w:p>
    <w:p w:rsidR="00332B12" w:rsidRDefault="00DF55E5">
      <w:pPr>
        <w:pStyle w:val="normal0"/>
        <w:jc w:val="both"/>
      </w:pPr>
      <w:r>
        <w:t xml:space="preserve">İş ve işlemlerin yürütülmesi sırasındaki </w:t>
      </w:r>
      <w:proofErr w:type="spellStart"/>
      <w:r>
        <w:t>Yüklenici'nin</w:t>
      </w:r>
      <w:proofErr w:type="spellEnd"/>
      <w:r>
        <w:t xml:space="preserve"> kendisine ait her türlü ulaşım ve iletişim giderleri </w:t>
      </w:r>
      <w:proofErr w:type="spellStart"/>
      <w:r>
        <w:t>Yüklenici'ye</w:t>
      </w:r>
      <w:proofErr w:type="spellEnd"/>
      <w:r>
        <w:t xml:space="preserve"> aittir.</w:t>
      </w:r>
    </w:p>
    <w:p w:rsidR="00332B12" w:rsidRDefault="00332B12">
      <w:pPr>
        <w:pStyle w:val="normal0"/>
        <w:jc w:val="both"/>
      </w:pPr>
    </w:p>
    <w:p w:rsidR="00332B12" w:rsidRDefault="00DF55E5">
      <w:pPr>
        <w:pStyle w:val="normal0"/>
        <w:jc w:val="both"/>
      </w:pPr>
      <w:r>
        <w:lastRenderedPageBreak/>
        <w:t>Yüklenici ve Birliğin adı ve/veya adresi değişse bile karşılıklı tüm yükümlülükler aynen devam eder.</w:t>
      </w:r>
    </w:p>
    <w:p w:rsidR="00332B12" w:rsidRDefault="00332B12">
      <w:pPr>
        <w:pStyle w:val="normal0"/>
        <w:jc w:val="both"/>
      </w:pPr>
    </w:p>
    <w:p w:rsidR="00332B12" w:rsidRDefault="00DF55E5">
      <w:pPr>
        <w:pStyle w:val="normal0"/>
        <w:jc w:val="both"/>
      </w:pPr>
      <w:r>
        <w:t xml:space="preserve">Bu şartname İdareye bağlı, Ek-1 </w:t>
      </w:r>
      <w:proofErr w:type="gramStart"/>
      <w:r>
        <w:t>ile  belirtilmiş</w:t>
      </w:r>
      <w:proofErr w:type="gramEnd"/>
      <w:r>
        <w:t xml:space="preserve"> tüm hastaneleri kapsar. Hastanelerin yanında yazan firma ismi o hastanenin HBYS tedarikçisidir.</w:t>
      </w:r>
    </w:p>
    <w:p w:rsidR="00332B12" w:rsidRDefault="00332B12">
      <w:pPr>
        <w:pStyle w:val="normal0"/>
        <w:jc w:val="both"/>
      </w:pPr>
    </w:p>
    <w:p w:rsidR="00332B12" w:rsidRDefault="00DF55E5">
      <w:pPr>
        <w:pStyle w:val="normal0"/>
        <w:jc w:val="both"/>
      </w:pPr>
      <w:r>
        <w:t xml:space="preserve">HBYS firması, İdare ‘de üretilen tüm reçete ve </w:t>
      </w:r>
      <w:proofErr w:type="spellStart"/>
      <w:r>
        <w:t>order’ları</w:t>
      </w:r>
      <w:proofErr w:type="spellEnd"/>
      <w:r>
        <w:t xml:space="preserve"> akılcı ilaç karar destek </w:t>
      </w:r>
      <w:proofErr w:type="gramStart"/>
      <w:r>
        <w:t>modülü</w:t>
      </w:r>
      <w:proofErr w:type="gramEnd"/>
      <w:r>
        <w:t xml:space="preserve"> entegrasyonu ile otomatik kontrol edilir hale getirecektir.</w:t>
      </w:r>
    </w:p>
    <w:p w:rsidR="00332B12" w:rsidRDefault="00332B12">
      <w:pPr>
        <w:pStyle w:val="normal0"/>
        <w:jc w:val="both"/>
      </w:pPr>
    </w:p>
    <w:p w:rsidR="00332B12" w:rsidRDefault="00DF55E5">
      <w:pPr>
        <w:pStyle w:val="normal0"/>
        <w:jc w:val="both"/>
      </w:pPr>
      <w:bookmarkStart w:id="1" w:name="_30j0zll" w:colFirst="0" w:colLast="0"/>
      <w:bookmarkEnd w:id="1"/>
      <w:proofErr w:type="gramStart"/>
      <w:r>
        <w:t>Yüklenici  İdare</w:t>
      </w:r>
      <w:proofErr w:type="gramEnd"/>
      <w:r>
        <w:t xml:space="preserve">  ile verilerinin ve haklarının karşılıklı korunması için ekteki örnekteki (ek2), şekilde bir Veri Güvenliği ve Gizlilik Sözleşmesi imzalayacaktır. Aynı sözleşme HBYS yüklenicileri ile Yüklenici arasında da imzalanacaktır.</w:t>
      </w:r>
    </w:p>
    <w:p w:rsidR="00332B12" w:rsidRDefault="00332B12">
      <w:pPr>
        <w:pStyle w:val="normal0"/>
        <w:jc w:val="both"/>
      </w:pPr>
    </w:p>
    <w:p w:rsidR="00332B12" w:rsidRDefault="00DF55E5">
      <w:pPr>
        <w:pStyle w:val="normal0"/>
        <w:jc w:val="both"/>
      </w:pPr>
      <w:proofErr w:type="gramStart"/>
      <w:r>
        <w:rPr>
          <w:b/>
        </w:rPr>
        <w:t>4 .</w:t>
      </w:r>
      <w:proofErr w:type="gramEnd"/>
      <w:r>
        <w:rPr>
          <w:b/>
        </w:rPr>
        <w:t xml:space="preserve"> İçerik</w:t>
      </w:r>
    </w:p>
    <w:p w:rsidR="00332B12" w:rsidRDefault="00332B12">
      <w:pPr>
        <w:pStyle w:val="normal0"/>
        <w:jc w:val="both"/>
      </w:pPr>
    </w:p>
    <w:p w:rsidR="00332B12" w:rsidRDefault="00DF55E5">
      <w:pPr>
        <w:pStyle w:val="normal0"/>
        <w:jc w:val="both"/>
      </w:pPr>
      <w:r>
        <w:t xml:space="preserve">Yüklenici tarafından sunulan ve web servisler / API üzerinden hizmet veren </w:t>
      </w:r>
      <w:proofErr w:type="gramStart"/>
      <w:r>
        <w:t>entegre</w:t>
      </w:r>
      <w:proofErr w:type="gramEnd"/>
      <w:r>
        <w:t xml:space="preserve"> İKDS aşağıda belirtilen bilgileri içermelidir. Yüklenici tüm bilgileri açar. Hangi bilgileri nerede nasıl kullanılacağı idare’nin tasarrufundadır. </w:t>
      </w:r>
    </w:p>
    <w:p w:rsidR="00332B12" w:rsidRDefault="00332B12">
      <w:pPr>
        <w:pStyle w:val="normal0"/>
        <w:jc w:val="both"/>
      </w:pPr>
    </w:p>
    <w:p w:rsidR="00332B12" w:rsidRDefault="00DF55E5">
      <w:pPr>
        <w:pStyle w:val="normal0"/>
        <w:jc w:val="both"/>
      </w:pPr>
      <w:r>
        <w:t>Standart Bilgiler</w:t>
      </w:r>
    </w:p>
    <w:p w:rsidR="00332B12" w:rsidRDefault="00DF55E5">
      <w:pPr>
        <w:pStyle w:val="normal0"/>
        <w:jc w:val="both"/>
      </w:pPr>
      <w:r>
        <w:t>Besinler</w:t>
      </w:r>
    </w:p>
    <w:p w:rsidR="00332B12" w:rsidRDefault="00DF55E5">
      <w:pPr>
        <w:pStyle w:val="normal0"/>
        <w:jc w:val="both"/>
      </w:pPr>
      <w:r>
        <w:t>Semptomlar</w:t>
      </w:r>
    </w:p>
    <w:p w:rsidR="00332B12" w:rsidRDefault="00DF55E5">
      <w:pPr>
        <w:pStyle w:val="normal0"/>
        <w:jc w:val="both"/>
      </w:pPr>
      <w:r>
        <w:t>Riskleri temsil eden renk kodları</w:t>
      </w:r>
    </w:p>
    <w:p w:rsidR="00332B12" w:rsidRDefault="00DF55E5">
      <w:pPr>
        <w:pStyle w:val="normal0"/>
        <w:jc w:val="both"/>
      </w:pPr>
      <w:r>
        <w:t>Etken maddeler</w:t>
      </w:r>
    </w:p>
    <w:p w:rsidR="00332B12" w:rsidRDefault="00DF55E5">
      <w:pPr>
        <w:pStyle w:val="normal0"/>
        <w:jc w:val="both"/>
      </w:pPr>
      <w:r>
        <w:t>Uygulama yolları</w:t>
      </w:r>
    </w:p>
    <w:p w:rsidR="00332B12" w:rsidRDefault="00DF55E5">
      <w:pPr>
        <w:pStyle w:val="normal0"/>
        <w:jc w:val="both"/>
      </w:pPr>
      <w:proofErr w:type="spellStart"/>
      <w:r>
        <w:t>Farmasötik</w:t>
      </w:r>
      <w:proofErr w:type="spellEnd"/>
      <w:r>
        <w:t xml:space="preserve"> formlar</w:t>
      </w:r>
    </w:p>
    <w:p w:rsidR="00332B12" w:rsidRDefault="00DF55E5">
      <w:pPr>
        <w:pStyle w:val="normal0"/>
        <w:jc w:val="both"/>
      </w:pPr>
      <w:r>
        <w:t>Firmalar</w:t>
      </w:r>
    </w:p>
    <w:p w:rsidR="00332B12" w:rsidRDefault="00DF55E5">
      <w:pPr>
        <w:pStyle w:val="normal0"/>
        <w:jc w:val="both"/>
      </w:pPr>
      <w:r>
        <w:t>Reçeteler</w:t>
      </w:r>
    </w:p>
    <w:p w:rsidR="00332B12" w:rsidRDefault="00DF55E5">
      <w:pPr>
        <w:pStyle w:val="normal0"/>
        <w:jc w:val="both"/>
      </w:pPr>
      <w:r>
        <w:t>Ürünler</w:t>
      </w:r>
    </w:p>
    <w:p w:rsidR="00332B12" w:rsidRDefault="00DF55E5">
      <w:pPr>
        <w:pStyle w:val="normal0"/>
        <w:jc w:val="both"/>
      </w:pPr>
      <w:r>
        <w:t>NFC kodları</w:t>
      </w:r>
    </w:p>
    <w:p w:rsidR="00332B12" w:rsidRDefault="00DF55E5">
      <w:pPr>
        <w:pStyle w:val="normal0"/>
        <w:jc w:val="both"/>
      </w:pPr>
      <w:r>
        <w:t xml:space="preserve"> </w:t>
      </w:r>
    </w:p>
    <w:p w:rsidR="00332B12" w:rsidRDefault="00DF55E5">
      <w:pPr>
        <w:pStyle w:val="normal0"/>
        <w:jc w:val="both"/>
      </w:pPr>
      <w:r>
        <w:t>Ürün Bilgisi</w:t>
      </w:r>
    </w:p>
    <w:p w:rsidR="00332B12" w:rsidRDefault="00DF55E5">
      <w:pPr>
        <w:pStyle w:val="normal0"/>
        <w:jc w:val="both"/>
      </w:pPr>
      <w:r>
        <w:t>Ürün detayları</w:t>
      </w:r>
    </w:p>
    <w:p w:rsidR="00332B12" w:rsidRDefault="00DF55E5">
      <w:pPr>
        <w:pStyle w:val="normal0"/>
        <w:jc w:val="both"/>
      </w:pPr>
      <w:r>
        <w:t>Ürün resmi</w:t>
      </w:r>
    </w:p>
    <w:p w:rsidR="00332B12" w:rsidRDefault="00DF55E5">
      <w:pPr>
        <w:pStyle w:val="normal0"/>
        <w:jc w:val="both"/>
      </w:pPr>
      <w:r>
        <w:t>Ürün alternatifleri</w:t>
      </w:r>
    </w:p>
    <w:p w:rsidR="00332B12" w:rsidRDefault="00DF55E5">
      <w:pPr>
        <w:pStyle w:val="normal0"/>
        <w:jc w:val="both"/>
      </w:pPr>
      <w:r>
        <w:t>Ürün geçmiş fiyatları</w:t>
      </w:r>
    </w:p>
    <w:p w:rsidR="00332B12" w:rsidRDefault="00DF55E5">
      <w:pPr>
        <w:pStyle w:val="normal0"/>
        <w:jc w:val="both"/>
      </w:pPr>
      <w:r>
        <w:t>Ürün güncel fiyatları (satış, depocu, indirimli depocu, kamu ödenen vb)</w:t>
      </w:r>
    </w:p>
    <w:p w:rsidR="00332B12" w:rsidRDefault="00DF55E5">
      <w:pPr>
        <w:pStyle w:val="normal0"/>
        <w:jc w:val="both"/>
      </w:pPr>
      <w:r>
        <w:t>Ürün gebelik kategorisi</w:t>
      </w:r>
    </w:p>
    <w:p w:rsidR="00332B12" w:rsidRDefault="00DF55E5">
      <w:pPr>
        <w:pStyle w:val="normal0"/>
        <w:jc w:val="both"/>
      </w:pPr>
      <w:r>
        <w:t>Ürün SUT bilgileri</w:t>
      </w:r>
    </w:p>
    <w:p w:rsidR="00332B12" w:rsidRDefault="00DF55E5">
      <w:pPr>
        <w:pStyle w:val="normal0"/>
        <w:jc w:val="both"/>
      </w:pPr>
      <w:r>
        <w:t>Ürün alternatifleri</w:t>
      </w:r>
    </w:p>
    <w:p w:rsidR="00332B12" w:rsidRDefault="00DF55E5">
      <w:pPr>
        <w:pStyle w:val="normal0"/>
        <w:jc w:val="both"/>
      </w:pPr>
      <w:r>
        <w:t xml:space="preserve">Ürünün </w:t>
      </w:r>
      <w:proofErr w:type="spellStart"/>
      <w:r>
        <w:t>farmasötik</w:t>
      </w:r>
      <w:proofErr w:type="spellEnd"/>
      <w:r>
        <w:t xml:space="preserve"> eşdeğerleri</w:t>
      </w:r>
    </w:p>
    <w:p w:rsidR="00332B12" w:rsidRDefault="00DF55E5">
      <w:pPr>
        <w:pStyle w:val="normal0"/>
        <w:jc w:val="both"/>
      </w:pPr>
      <w:r>
        <w:t>Etken madde detayları</w:t>
      </w:r>
    </w:p>
    <w:p w:rsidR="00332B12" w:rsidRDefault="00DF55E5">
      <w:pPr>
        <w:pStyle w:val="normal0"/>
        <w:jc w:val="both"/>
      </w:pPr>
      <w:r>
        <w:t>Etken maddeyi içeren dünyadaki ilaçlar</w:t>
      </w:r>
    </w:p>
    <w:p w:rsidR="00332B12" w:rsidRDefault="00DF55E5">
      <w:pPr>
        <w:pStyle w:val="normal0"/>
        <w:jc w:val="both"/>
      </w:pPr>
      <w:r>
        <w:t xml:space="preserve"> ATC </w:t>
      </w:r>
      <w:proofErr w:type="spellStart"/>
      <w:r>
        <w:t>Indeks</w:t>
      </w:r>
      <w:proofErr w:type="spellEnd"/>
      <w:r>
        <w:t xml:space="preserve"> Bilgisi</w:t>
      </w:r>
    </w:p>
    <w:p w:rsidR="00332B12" w:rsidRDefault="00DF55E5">
      <w:pPr>
        <w:pStyle w:val="normal0"/>
        <w:jc w:val="both"/>
      </w:pPr>
      <w:r>
        <w:lastRenderedPageBreak/>
        <w:t>ATC indeks kodları</w:t>
      </w:r>
    </w:p>
    <w:p w:rsidR="00332B12" w:rsidRDefault="00DF55E5">
      <w:pPr>
        <w:pStyle w:val="normal0"/>
        <w:jc w:val="both"/>
      </w:pPr>
      <w:r>
        <w:t>ATC indekse ait ürün ve etken maddeler</w:t>
      </w:r>
    </w:p>
    <w:p w:rsidR="00332B12" w:rsidRDefault="00DF55E5">
      <w:pPr>
        <w:pStyle w:val="normal0"/>
        <w:jc w:val="both"/>
      </w:pPr>
      <w:r>
        <w:t xml:space="preserve"> Etkileşim Bilgisi(etken madde ve </w:t>
      </w:r>
      <w:proofErr w:type="spellStart"/>
      <w:r>
        <w:t>farmasötik</w:t>
      </w:r>
      <w:proofErr w:type="spellEnd"/>
      <w:r>
        <w:t xml:space="preserve"> form üzerinden)</w:t>
      </w:r>
    </w:p>
    <w:p w:rsidR="00332B12" w:rsidRDefault="00DF55E5">
      <w:pPr>
        <w:pStyle w:val="normal0"/>
        <w:jc w:val="both"/>
      </w:pPr>
      <w:r>
        <w:t xml:space="preserve">Ürün </w:t>
      </w:r>
      <w:proofErr w:type="spellStart"/>
      <w:r>
        <w:t>ürün</w:t>
      </w:r>
      <w:proofErr w:type="spellEnd"/>
      <w:r>
        <w:t xml:space="preserve"> etkileşimleri  </w:t>
      </w:r>
    </w:p>
    <w:p w:rsidR="00332B12" w:rsidRDefault="00DF55E5">
      <w:pPr>
        <w:pStyle w:val="normal0"/>
        <w:jc w:val="both"/>
      </w:pPr>
      <w:r>
        <w:t xml:space="preserve">Ürün besin etkileşimleri </w:t>
      </w:r>
    </w:p>
    <w:p w:rsidR="00332B12" w:rsidRDefault="00DF55E5">
      <w:pPr>
        <w:pStyle w:val="normal0"/>
        <w:jc w:val="both"/>
      </w:pPr>
      <w:r>
        <w:t>Ürün hasta etkileşimleri</w:t>
      </w:r>
    </w:p>
    <w:p w:rsidR="00332B12" w:rsidRDefault="00DF55E5">
      <w:pPr>
        <w:pStyle w:val="normal0"/>
        <w:jc w:val="both"/>
      </w:pPr>
      <w:r>
        <w:t xml:space="preserve">Ürün </w:t>
      </w:r>
      <w:proofErr w:type="gramStart"/>
      <w:r>
        <w:t>semptom</w:t>
      </w:r>
      <w:proofErr w:type="gramEnd"/>
      <w:r>
        <w:t xml:space="preserve"> etkileşimleri</w:t>
      </w:r>
    </w:p>
    <w:p w:rsidR="00332B12" w:rsidRDefault="00DF55E5">
      <w:pPr>
        <w:pStyle w:val="normal0"/>
        <w:jc w:val="both"/>
      </w:pPr>
      <w:r>
        <w:t>Ürünün aç/tok karna alınacağı bilgisi</w:t>
      </w:r>
    </w:p>
    <w:p w:rsidR="00332B12" w:rsidRDefault="00DF55E5">
      <w:pPr>
        <w:pStyle w:val="normal0"/>
        <w:jc w:val="both"/>
      </w:pPr>
      <w:r>
        <w:t>Ürün uyarıları</w:t>
      </w:r>
    </w:p>
    <w:p w:rsidR="00332B12" w:rsidRDefault="00332B12">
      <w:pPr>
        <w:pStyle w:val="normal0"/>
        <w:jc w:val="both"/>
      </w:pPr>
    </w:p>
    <w:p w:rsidR="00332B12" w:rsidRDefault="00DF55E5">
      <w:pPr>
        <w:pStyle w:val="normal0"/>
        <w:jc w:val="both"/>
      </w:pPr>
      <w:proofErr w:type="gramStart"/>
      <w:r>
        <w:rPr>
          <w:b/>
        </w:rPr>
        <w:t>5 .</w:t>
      </w:r>
      <w:proofErr w:type="gramEnd"/>
      <w:r>
        <w:rPr>
          <w:b/>
        </w:rPr>
        <w:t xml:space="preserve"> Entegrasyon</w:t>
      </w:r>
    </w:p>
    <w:p w:rsidR="00332B12" w:rsidRDefault="00332B12">
      <w:pPr>
        <w:pStyle w:val="normal0"/>
        <w:jc w:val="both"/>
      </w:pPr>
    </w:p>
    <w:p w:rsidR="00332B12" w:rsidRDefault="00DF55E5">
      <w:pPr>
        <w:pStyle w:val="normal0"/>
        <w:jc w:val="both"/>
      </w:pPr>
      <w:r>
        <w:t>HBYS firması anlaşma sağlanan kuruma ait her hastane için yükleniciye ayrı IP bildirmek zorundadır.</w:t>
      </w:r>
    </w:p>
    <w:p w:rsidR="00332B12" w:rsidRDefault="00332B12">
      <w:pPr>
        <w:pStyle w:val="normal0"/>
        <w:jc w:val="both"/>
      </w:pPr>
    </w:p>
    <w:p w:rsidR="00332B12" w:rsidRDefault="00DF55E5">
      <w:pPr>
        <w:pStyle w:val="normal0"/>
        <w:jc w:val="both"/>
      </w:pPr>
      <w:r>
        <w:t xml:space="preserve">İdare’nin kullanmış olduğu otomasyon sistemlerinin </w:t>
      </w:r>
      <w:proofErr w:type="spellStart"/>
      <w:r>
        <w:t>entegrayon</w:t>
      </w:r>
      <w:proofErr w:type="spellEnd"/>
      <w:r>
        <w:t xml:space="preserve"> </w:t>
      </w:r>
      <w:proofErr w:type="gramStart"/>
      <w:r>
        <w:t>yolu  ile</w:t>
      </w:r>
      <w:proofErr w:type="gramEnd"/>
      <w:r>
        <w:t xml:space="preserve"> güncel ilaç veri tabanı ve etkileşim modülü ile akılcı ilaç kullanımını destekleyen bir karar mekanizması  oluşturması amaçlanmıştır. Bu </w:t>
      </w:r>
      <w:proofErr w:type="gramStart"/>
      <w:r>
        <w:t>entegrasyon</w:t>
      </w:r>
      <w:proofErr w:type="gramEnd"/>
      <w:r>
        <w:t xml:space="preserve"> HBYS firması için mümkün olan en kolay ve optimize şekilde yapılabilmelidir. Entegrasyonun yapılması ve geliştirilmesi İdare’nin sorumluluğundadır. Bunun için yüklenici şu şartları sağlayan metotları geliştirmiş olmalıdır.</w:t>
      </w:r>
    </w:p>
    <w:p w:rsidR="00332B12" w:rsidRDefault="00DF55E5">
      <w:pPr>
        <w:pStyle w:val="normal0"/>
        <w:jc w:val="both"/>
      </w:pPr>
      <w:r>
        <w:t xml:space="preserve">Web Servisler aracılığı ile </w:t>
      </w:r>
      <w:proofErr w:type="gramStart"/>
      <w:r>
        <w:t>entegre</w:t>
      </w:r>
      <w:proofErr w:type="gramEnd"/>
      <w:r>
        <w:t xml:space="preserve"> olacak akılcı ilaç karar destek hizmetinin yukarıda sayılan bilgileri aşağıdaki </w:t>
      </w:r>
      <w:proofErr w:type="spellStart"/>
      <w:r>
        <w:t>kategorizasyonda</w:t>
      </w:r>
      <w:proofErr w:type="spellEnd"/>
      <w:r>
        <w:t xml:space="preserve"> vermesi gerekmektedir. </w:t>
      </w:r>
    </w:p>
    <w:p w:rsidR="00332B12" w:rsidRDefault="00332B12">
      <w:pPr>
        <w:pStyle w:val="normal0"/>
        <w:jc w:val="both"/>
      </w:pPr>
    </w:p>
    <w:p w:rsidR="00332B12" w:rsidRDefault="00DF55E5">
      <w:pPr>
        <w:pStyle w:val="normal0"/>
        <w:jc w:val="both"/>
      </w:pPr>
      <w:r>
        <w:t>Tüm ilaç adları ve bilgileri,</w:t>
      </w:r>
    </w:p>
    <w:p w:rsidR="00332B12" w:rsidRDefault="00DF55E5">
      <w:pPr>
        <w:pStyle w:val="normal0"/>
        <w:jc w:val="both"/>
      </w:pPr>
      <w:r>
        <w:t>Tüm besinlerin adları,</w:t>
      </w:r>
    </w:p>
    <w:p w:rsidR="00332B12" w:rsidRDefault="00DF55E5">
      <w:pPr>
        <w:pStyle w:val="normal0"/>
        <w:jc w:val="both"/>
      </w:pPr>
      <w:r>
        <w:t xml:space="preserve">Tüm </w:t>
      </w:r>
      <w:proofErr w:type="gramStart"/>
      <w:r>
        <w:t>semptomların</w:t>
      </w:r>
      <w:proofErr w:type="gramEnd"/>
      <w:r>
        <w:t xml:space="preserve"> adları,</w:t>
      </w:r>
    </w:p>
    <w:p w:rsidR="00332B12" w:rsidRDefault="00DF55E5">
      <w:pPr>
        <w:pStyle w:val="normal0"/>
        <w:jc w:val="both"/>
      </w:pPr>
      <w:r>
        <w:t>Tüm hasta özelliklerinin bilgileri,</w:t>
      </w:r>
    </w:p>
    <w:p w:rsidR="00332B12" w:rsidRDefault="00DF55E5">
      <w:pPr>
        <w:pStyle w:val="normal0"/>
        <w:jc w:val="both"/>
      </w:pPr>
      <w:r>
        <w:t>Tüm risk seviyelerin karşılığı renk kodları,</w:t>
      </w:r>
    </w:p>
    <w:p w:rsidR="00332B12" w:rsidRDefault="00DF55E5">
      <w:pPr>
        <w:pStyle w:val="normal0"/>
        <w:jc w:val="both"/>
      </w:pPr>
      <w:r>
        <w:t>Tüm etken maddelerin bilgileri,</w:t>
      </w:r>
    </w:p>
    <w:p w:rsidR="00332B12" w:rsidRDefault="00DF55E5">
      <w:pPr>
        <w:pStyle w:val="normal0"/>
        <w:jc w:val="both"/>
      </w:pPr>
      <w:r>
        <w:t xml:space="preserve">Tüm </w:t>
      </w:r>
      <w:proofErr w:type="spellStart"/>
      <w:r>
        <w:t>farmasötik</w:t>
      </w:r>
      <w:proofErr w:type="spellEnd"/>
      <w:r>
        <w:t xml:space="preserve"> formlar,</w:t>
      </w:r>
    </w:p>
    <w:p w:rsidR="00332B12" w:rsidRDefault="00DF55E5">
      <w:pPr>
        <w:pStyle w:val="normal0"/>
        <w:jc w:val="both"/>
      </w:pPr>
      <w:r>
        <w:t>Tüm firma bilgileri,</w:t>
      </w:r>
    </w:p>
    <w:p w:rsidR="00332B12" w:rsidRDefault="00DF55E5">
      <w:pPr>
        <w:pStyle w:val="normal0"/>
        <w:jc w:val="both"/>
      </w:pPr>
      <w:r>
        <w:t>Tüm reçete türleri,</w:t>
      </w:r>
    </w:p>
    <w:p w:rsidR="00332B12" w:rsidRDefault="00DF55E5">
      <w:pPr>
        <w:pStyle w:val="normal0"/>
        <w:jc w:val="both"/>
      </w:pPr>
      <w:r>
        <w:t>Tüm üretimden kalkan ilaçlar listesi,</w:t>
      </w:r>
    </w:p>
    <w:p w:rsidR="00332B12" w:rsidRDefault="00DF55E5">
      <w:pPr>
        <w:pStyle w:val="normal0"/>
        <w:jc w:val="both"/>
      </w:pPr>
      <w:r>
        <w:t>Tüm NFC kodları,</w:t>
      </w:r>
    </w:p>
    <w:p w:rsidR="00332B12" w:rsidRDefault="00DF55E5">
      <w:pPr>
        <w:pStyle w:val="normal0"/>
        <w:jc w:val="both"/>
      </w:pPr>
      <w:r>
        <w:t xml:space="preserve">Tüm </w:t>
      </w:r>
      <w:proofErr w:type="gramStart"/>
      <w:r>
        <w:t>jenerik</w:t>
      </w:r>
      <w:proofErr w:type="gramEnd"/>
      <w:r>
        <w:t xml:space="preserve"> adlar,</w:t>
      </w:r>
    </w:p>
    <w:p w:rsidR="00332B12" w:rsidRDefault="00DF55E5">
      <w:pPr>
        <w:pStyle w:val="normal0"/>
      </w:pPr>
      <w:r>
        <w:t>Tüm ATC kodları ve açıklamaları birer metot ile alınabilmelidir.</w:t>
      </w:r>
      <w:r>
        <w:br/>
      </w:r>
    </w:p>
    <w:p w:rsidR="00332B12" w:rsidRDefault="00DF55E5">
      <w:pPr>
        <w:pStyle w:val="normal0"/>
        <w:jc w:val="both"/>
      </w:pPr>
      <w:r>
        <w:t xml:space="preserve">Bu bilgiler HBYS tarafında ilaç veri tabanına yazıldıktan sonra aşağıdaki bilgiler tek </w:t>
      </w:r>
      <w:proofErr w:type="spellStart"/>
      <w:r>
        <w:t>tek</w:t>
      </w:r>
      <w:proofErr w:type="spellEnd"/>
      <w:r>
        <w:t xml:space="preserve"> sorgulanabilmelidir.</w:t>
      </w:r>
    </w:p>
    <w:p w:rsidR="00332B12" w:rsidRDefault="00332B12">
      <w:pPr>
        <w:pStyle w:val="normal0"/>
        <w:jc w:val="both"/>
      </w:pPr>
    </w:p>
    <w:p w:rsidR="00332B12" w:rsidRDefault="00DF55E5">
      <w:pPr>
        <w:pStyle w:val="normal0"/>
        <w:jc w:val="both"/>
      </w:pPr>
      <w:r>
        <w:t>İlaç detay bilgileri,</w:t>
      </w:r>
    </w:p>
    <w:p w:rsidR="00332B12" w:rsidRDefault="00DF55E5">
      <w:pPr>
        <w:pStyle w:val="normal0"/>
        <w:jc w:val="both"/>
      </w:pPr>
      <w:r>
        <w:t>İlaç ambalaj fotoğrafı,</w:t>
      </w:r>
    </w:p>
    <w:p w:rsidR="00332B12" w:rsidRDefault="00DF55E5">
      <w:pPr>
        <w:pStyle w:val="normal0"/>
        <w:jc w:val="both"/>
      </w:pPr>
      <w:r>
        <w:t>İlacın alternatifleri,</w:t>
      </w:r>
    </w:p>
    <w:p w:rsidR="00332B12" w:rsidRDefault="00DF55E5">
      <w:pPr>
        <w:pStyle w:val="normal0"/>
        <w:jc w:val="both"/>
      </w:pPr>
      <w:r>
        <w:t>İlacın eşdeğerleri,</w:t>
      </w:r>
    </w:p>
    <w:p w:rsidR="00332B12" w:rsidRDefault="00DF55E5">
      <w:pPr>
        <w:pStyle w:val="normal0"/>
        <w:jc w:val="both"/>
      </w:pPr>
      <w:r>
        <w:lastRenderedPageBreak/>
        <w:t>İlacın geçmişteki fiyatları,</w:t>
      </w:r>
    </w:p>
    <w:p w:rsidR="00332B12" w:rsidRDefault="00DF55E5">
      <w:pPr>
        <w:pStyle w:val="normal0"/>
        <w:jc w:val="both"/>
      </w:pPr>
      <w:r>
        <w:t>İlacın o anki fiyatları,</w:t>
      </w:r>
    </w:p>
    <w:p w:rsidR="00332B12" w:rsidRDefault="00DF55E5">
      <w:pPr>
        <w:pStyle w:val="normal0"/>
        <w:jc w:val="both"/>
      </w:pPr>
      <w:r>
        <w:t>İlacın gebelik kategorisi,</w:t>
      </w:r>
    </w:p>
    <w:p w:rsidR="00332B12" w:rsidRDefault="00DF55E5">
      <w:pPr>
        <w:pStyle w:val="normal0"/>
        <w:jc w:val="both"/>
      </w:pPr>
      <w:r>
        <w:t>İlacın geri ödemesi durumu,</w:t>
      </w:r>
    </w:p>
    <w:p w:rsidR="00332B12" w:rsidRDefault="00DF55E5">
      <w:pPr>
        <w:pStyle w:val="normal0"/>
        <w:jc w:val="both"/>
      </w:pPr>
      <w:r>
        <w:t>Etken madde detay bilgileri,</w:t>
      </w:r>
    </w:p>
    <w:p w:rsidR="00332B12" w:rsidRDefault="00DF55E5">
      <w:pPr>
        <w:pStyle w:val="normal0"/>
        <w:jc w:val="both"/>
      </w:pPr>
      <w:proofErr w:type="gramStart"/>
      <w:r>
        <w:t>Etken  maddeyi</w:t>
      </w:r>
      <w:proofErr w:type="gramEnd"/>
      <w:r>
        <w:t xml:space="preserve"> içeren yabancı ilaçlar listesi,</w:t>
      </w:r>
    </w:p>
    <w:p w:rsidR="00332B12" w:rsidRDefault="00DF55E5">
      <w:pPr>
        <w:pStyle w:val="normal0"/>
        <w:jc w:val="both"/>
      </w:pPr>
      <w:r>
        <w:t>Firma detay bilgileri,</w:t>
      </w:r>
    </w:p>
    <w:p w:rsidR="00332B12" w:rsidRDefault="00DF55E5">
      <w:pPr>
        <w:pStyle w:val="normal0"/>
        <w:jc w:val="both"/>
      </w:pPr>
      <w:r>
        <w:t xml:space="preserve">İlacın </w:t>
      </w:r>
      <w:proofErr w:type="gramStart"/>
      <w:r>
        <w:t>prospektüsü</w:t>
      </w:r>
      <w:proofErr w:type="gramEnd"/>
      <w:r>
        <w:t>,</w:t>
      </w:r>
    </w:p>
    <w:p w:rsidR="00332B12" w:rsidRDefault="00DF55E5">
      <w:pPr>
        <w:pStyle w:val="normal0"/>
        <w:jc w:val="both"/>
      </w:pPr>
      <w:r>
        <w:t>İlacın formu,</w:t>
      </w:r>
    </w:p>
    <w:p w:rsidR="00332B12" w:rsidRDefault="00DF55E5">
      <w:pPr>
        <w:pStyle w:val="normal0"/>
        <w:jc w:val="both"/>
      </w:pPr>
      <w:r>
        <w:t>İlacın ruhsat bilgileri,</w:t>
      </w:r>
    </w:p>
    <w:p w:rsidR="00332B12" w:rsidRDefault="00DF55E5">
      <w:pPr>
        <w:pStyle w:val="normal0"/>
        <w:jc w:val="both"/>
      </w:pPr>
      <w:r>
        <w:t>İlacın maksimum dozu,</w:t>
      </w:r>
    </w:p>
    <w:p w:rsidR="00332B12" w:rsidRDefault="00DF55E5">
      <w:pPr>
        <w:pStyle w:val="normal0"/>
        <w:jc w:val="both"/>
      </w:pPr>
      <w:r>
        <w:t>İlaç-ilaç etkileşimleri,</w:t>
      </w:r>
    </w:p>
    <w:p w:rsidR="00332B12" w:rsidRDefault="00DF55E5">
      <w:pPr>
        <w:pStyle w:val="normal0"/>
        <w:jc w:val="both"/>
      </w:pPr>
      <w:r>
        <w:t>İlaç-</w:t>
      </w:r>
      <w:proofErr w:type="gramStart"/>
      <w:r>
        <w:t>semptom</w:t>
      </w:r>
      <w:proofErr w:type="gramEnd"/>
      <w:r>
        <w:t xml:space="preserve"> etkileşimleri,</w:t>
      </w:r>
    </w:p>
    <w:p w:rsidR="00332B12" w:rsidRDefault="00DF55E5">
      <w:pPr>
        <w:pStyle w:val="normal0"/>
        <w:jc w:val="both"/>
      </w:pPr>
      <w:r>
        <w:t>İlaç-besin etkileşimleri,</w:t>
      </w:r>
    </w:p>
    <w:p w:rsidR="00332B12" w:rsidRDefault="00DF55E5">
      <w:pPr>
        <w:pStyle w:val="normal0"/>
        <w:jc w:val="both"/>
      </w:pPr>
      <w:r>
        <w:t>İlaç-hasta özellikleri etkileşimleri</w:t>
      </w:r>
    </w:p>
    <w:p w:rsidR="00332B12" w:rsidRDefault="00DF55E5">
      <w:pPr>
        <w:pStyle w:val="normal0"/>
        <w:jc w:val="both"/>
      </w:pPr>
      <w:proofErr w:type="gramStart"/>
      <w:r>
        <w:t>İlaç-hastalık etkileşimleri.</w:t>
      </w:r>
      <w:proofErr w:type="gramEnd"/>
    </w:p>
    <w:p w:rsidR="00332B12" w:rsidRDefault="00DF55E5">
      <w:pPr>
        <w:pStyle w:val="normal0"/>
        <w:jc w:val="both"/>
      </w:pPr>
      <w:r>
        <w:t>Ayrıca ilaca ait şu bilgilere de tek metot ile erişile bilinmelidir:</w:t>
      </w:r>
    </w:p>
    <w:p w:rsidR="00332B12" w:rsidRDefault="00332B12">
      <w:pPr>
        <w:pStyle w:val="normal0"/>
        <w:jc w:val="both"/>
      </w:pPr>
    </w:p>
    <w:p w:rsidR="00332B12" w:rsidRDefault="00DF55E5">
      <w:pPr>
        <w:pStyle w:val="normal0"/>
        <w:jc w:val="both"/>
      </w:pPr>
      <w:r>
        <w:t>Olası besin etkileşimleri,</w:t>
      </w:r>
    </w:p>
    <w:p w:rsidR="00332B12" w:rsidRDefault="00DF55E5">
      <w:pPr>
        <w:pStyle w:val="normal0"/>
        <w:jc w:val="both"/>
      </w:pPr>
      <w:r>
        <w:t>Olası ilaç etkileşimleri,</w:t>
      </w:r>
    </w:p>
    <w:p w:rsidR="00332B12" w:rsidRDefault="00DF55E5">
      <w:pPr>
        <w:pStyle w:val="normal0"/>
        <w:jc w:val="both"/>
      </w:pPr>
      <w:r>
        <w:t>Olası hasta özelliği etkileşimleri,</w:t>
      </w:r>
    </w:p>
    <w:p w:rsidR="00332B12" w:rsidRDefault="00DF55E5">
      <w:pPr>
        <w:pStyle w:val="normal0"/>
        <w:jc w:val="both"/>
      </w:pPr>
      <w:r>
        <w:t xml:space="preserve">Olası </w:t>
      </w:r>
      <w:proofErr w:type="gramStart"/>
      <w:r>
        <w:t>semptom</w:t>
      </w:r>
      <w:proofErr w:type="gramEnd"/>
      <w:r>
        <w:t xml:space="preserve"> etkileşimleri,</w:t>
      </w:r>
    </w:p>
    <w:p w:rsidR="00332B12" w:rsidRDefault="00DF55E5">
      <w:pPr>
        <w:pStyle w:val="normal0"/>
        <w:jc w:val="both"/>
      </w:pPr>
      <w:r>
        <w:t>İlacın aç-tok alınma bilgisi.</w:t>
      </w:r>
    </w:p>
    <w:p w:rsidR="00332B12" w:rsidRDefault="00332B12">
      <w:pPr>
        <w:pStyle w:val="normal0"/>
        <w:jc w:val="both"/>
      </w:pPr>
    </w:p>
    <w:p w:rsidR="00332B12" w:rsidRDefault="00DF55E5">
      <w:pPr>
        <w:pStyle w:val="normal0"/>
        <w:jc w:val="both"/>
      </w:pPr>
      <w:r>
        <w:rPr>
          <w:b/>
        </w:rPr>
        <w:t>6. Gizli Bilginin Diğer Tarafça Korunması</w:t>
      </w:r>
    </w:p>
    <w:p w:rsidR="00332B12" w:rsidRDefault="00DF55E5">
      <w:pPr>
        <w:pStyle w:val="normal0"/>
        <w:jc w:val="both"/>
      </w:pPr>
      <w:r>
        <w:t xml:space="preserve">Taraflar ilişkilerinin gerektirdiği ölçüde gizli bilgilerini birbirlerine açıklamak durumundadırlar. Taraflardan </w:t>
      </w:r>
      <w:proofErr w:type="spellStart"/>
      <w:r>
        <w:t>herbiri</w:t>
      </w:r>
      <w:proofErr w:type="spellEnd"/>
      <w:r>
        <w:t xml:space="preserve"> diğer tarafça kendisine açıklanan gizli bilgilerin eksik ya da hatalı olmasından sorumlu tutulamayacaklarını kabul ve taahhüt ederler. Taraflar kendilerine diğer tarafça açıklanan bu gizli bilgiyi büyük bir gizlilik içinde korumayı taahhüt ederler.</w:t>
      </w:r>
    </w:p>
    <w:p w:rsidR="00332B12" w:rsidRDefault="00DF55E5">
      <w:pPr>
        <w:pStyle w:val="normal0"/>
        <w:jc w:val="both"/>
      </w:pPr>
      <w:r>
        <w:t xml:space="preserve"> </w:t>
      </w:r>
    </w:p>
    <w:p w:rsidR="00332B12" w:rsidRDefault="00DF55E5">
      <w:pPr>
        <w:pStyle w:val="normal0"/>
        <w:jc w:val="both"/>
      </w:pPr>
      <w:r>
        <w:t>Taraflar kendi gizli bilgilerini korumakta gösterdikleri özenin aynısını karşı tarafın gizli bilgilerini korumakta da göstermeyi kabul ve taahhüt ederler. Taraflar ancak zorunlu hallerde ve işi gereği bu bilgiyi, öğrenmesi gereken işçilerine, alt çalışanlarına ve kendilerine bağlı olarak çalışan diğer kişilere verebilirler ancak bilginin gizliliği hususunda işçilerini, alt çalışanlarını ve kendilerine bağlı olarak çalışan diğer kişileri uyarırlar. Taraflar işçilerinin, alt çalışanlarının ve kendilerine bağlı olarak çalışan diğer kişilerin işbu sözleşme yükümlülüklerine aykırı davranmayacaklarını ve böyle davranmaları halinde doğrudan sorumlu olacaklarını peşinen kabul ve taahhüt ederler.</w:t>
      </w:r>
    </w:p>
    <w:p w:rsidR="00332B12" w:rsidRDefault="00DF55E5">
      <w:pPr>
        <w:pStyle w:val="normal0"/>
        <w:jc w:val="both"/>
      </w:pPr>
      <w:r>
        <w:t xml:space="preserve">Uygulamanın çıktısı olan </w:t>
      </w:r>
      <w:proofErr w:type="gramStart"/>
      <w:r>
        <w:t>istatistiki</w:t>
      </w:r>
      <w:proofErr w:type="gramEnd"/>
      <w:r>
        <w:t xml:space="preserve"> kullanım verileri bu madde kapsamının dışındadır. </w:t>
      </w:r>
    </w:p>
    <w:p w:rsidR="00332B12" w:rsidRDefault="00332B12">
      <w:pPr>
        <w:pStyle w:val="normal0"/>
        <w:jc w:val="both"/>
      </w:pPr>
    </w:p>
    <w:p w:rsidR="00332B12" w:rsidRDefault="00332B12">
      <w:pPr>
        <w:pStyle w:val="normal0"/>
      </w:pPr>
    </w:p>
    <w:p w:rsidR="00332B12" w:rsidRDefault="00DF55E5">
      <w:pPr>
        <w:pStyle w:val="normal0"/>
        <w:jc w:val="both"/>
      </w:pPr>
      <w:proofErr w:type="gramStart"/>
      <w:r>
        <w:rPr>
          <w:b/>
        </w:rPr>
        <w:t>7 .</w:t>
      </w:r>
      <w:proofErr w:type="gramEnd"/>
      <w:r>
        <w:rPr>
          <w:b/>
        </w:rPr>
        <w:t xml:space="preserve"> Teknik Özellikler</w:t>
      </w:r>
    </w:p>
    <w:p w:rsidR="00332B12" w:rsidRDefault="00DF55E5">
      <w:pPr>
        <w:pStyle w:val="normal0"/>
        <w:jc w:val="both"/>
      </w:pPr>
      <w:r>
        <w:t>Yüklenici web servislerin sunumu için kullanılan yazılımlar ile ilgili altyapıdaki lisans sorumluluklarını üstlenir.</w:t>
      </w:r>
    </w:p>
    <w:p w:rsidR="00332B12" w:rsidRDefault="00DF55E5">
      <w:pPr>
        <w:pStyle w:val="normal0"/>
        <w:jc w:val="both"/>
      </w:pPr>
      <w:r>
        <w:lastRenderedPageBreak/>
        <w:t>Web servisler tek noktada bulunan bir sunucu üzerinden 24 saat hizmet verebiliyor olmalıdır.</w:t>
      </w:r>
    </w:p>
    <w:p w:rsidR="00332B12" w:rsidRDefault="00DF55E5">
      <w:pPr>
        <w:pStyle w:val="normal0"/>
        <w:jc w:val="both"/>
      </w:pPr>
      <w:r>
        <w:t xml:space="preserve">Verilerin tutulduğu ve sunulduğu sunucular Türkiye </w:t>
      </w:r>
      <w:proofErr w:type="spellStart"/>
      <w:r>
        <w:t>lokasyonlu</w:t>
      </w:r>
      <w:proofErr w:type="spellEnd"/>
      <w:r>
        <w:t xml:space="preserve"> bir veri merkezinde barındırılıyor olmalıdır.</w:t>
      </w:r>
    </w:p>
    <w:p w:rsidR="00332B12" w:rsidRDefault="00DF55E5">
      <w:pPr>
        <w:pStyle w:val="normal0"/>
        <w:jc w:val="both"/>
      </w:pPr>
      <w:r>
        <w:t xml:space="preserve">Web servislere erişim için IP </w:t>
      </w:r>
      <w:proofErr w:type="gramStart"/>
      <w:r>
        <w:t>bazlı</w:t>
      </w:r>
      <w:proofErr w:type="gramEnd"/>
      <w:r>
        <w:t xml:space="preserve"> bir yetkilendirme kullanılmalıdır.</w:t>
      </w:r>
    </w:p>
    <w:p w:rsidR="00332B12" w:rsidRDefault="00DF55E5">
      <w:pPr>
        <w:pStyle w:val="normal0"/>
        <w:jc w:val="both"/>
      </w:pPr>
      <w:r>
        <w:t xml:space="preserve">Yüklenici yetkilendirme olmadan test ve </w:t>
      </w:r>
      <w:proofErr w:type="gramStart"/>
      <w:r>
        <w:t>entegrasyon</w:t>
      </w:r>
      <w:proofErr w:type="gramEnd"/>
      <w:r>
        <w:t xml:space="preserve"> amaçlı olarak kısıtlı adette veriye erişime izin vermelidir.</w:t>
      </w:r>
    </w:p>
    <w:p w:rsidR="00332B12" w:rsidRDefault="00332B12">
      <w:pPr>
        <w:pStyle w:val="normal0"/>
        <w:jc w:val="both"/>
      </w:pPr>
    </w:p>
    <w:p w:rsidR="00332B12" w:rsidRDefault="00DF55E5">
      <w:pPr>
        <w:pStyle w:val="normal0"/>
        <w:jc w:val="both"/>
      </w:pPr>
      <w:r>
        <w:rPr>
          <w:b/>
        </w:rPr>
        <w:t>8. İşin Süresi</w:t>
      </w:r>
    </w:p>
    <w:p w:rsidR="00332B12" w:rsidRDefault="00DF55E5">
      <w:pPr>
        <w:pStyle w:val="normal0"/>
        <w:jc w:val="both"/>
      </w:pPr>
      <w:r>
        <w:t>Entegre Akılcı İlaç Karar Destek Modülü hizmeti en az bir (1) yıl süreli olmalıdır.</w:t>
      </w:r>
    </w:p>
    <w:p w:rsidR="00332B12" w:rsidRDefault="00DF55E5">
      <w:pPr>
        <w:pStyle w:val="normal0"/>
      </w:pPr>
      <w:r>
        <w:br w:type="page"/>
      </w:r>
    </w:p>
    <w:sectPr w:rsidR="00332B12" w:rsidSect="00332B12">
      <w:pgSz w:w="12240" w:h="15840"/>
      <w:pgMar w:top="1440" w:right="1440" w:bottom="1440" w:left="1440" w:header="0" w:footer="36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332B12"/>
    <w:rsid w:val="00332B12"/>
    <w:rsid w:val="00DF55E5"/>
    <w:rsid w:val="00EE0814"/>
    <w:rsid w:val="00F02B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14"/>
  </w:style>
  <w:style w:type="paragraph" w:styleId="Balk1">
    <w:name w:val="heading 1"/>
    <w:basedOn w:val="normal0"/>
    <w:next w:val="normal0"/>
    <w:rsid w:val="00332B12"/>
    <w:pPr>
      <w:keepNext/>
      <w:keepLines/>
      <w:spacing w:before="200"/>
      <w:contextualSpacing/>
      <w:outlineLvl w:val="0"/>
    </w:pPr>
    <w:rPr>
      <w:rFonts w:ascii="Trebuchet MS" w:eastAsia="Trebuchet MS" w:hAnsi="Trebuchet MS" w:cs="Trebuchet MS"/>
      <w:sz w:val="32"/>
      <w:szCs w:val="32"/>
    </w:rPr>
  </w:style>
  <w:style w:type="paragraph" w:styleId="Balk2">
    <w:name w:val="heading 2"/>
    <w:basedOn w:val="normal0"/>
    <w:next w:val="normal0"/>
    <w:rsid w:val="00332B12"/>
    <w:pPr>
      <w:keepNext/>
      <w:keepLines/>
      <w:spacing w:before="200"/>
      <w:contextualSpacing/>
      <w:outlineLvl w:val="1"/>
    </w:pPr>
    <w:rPr>
      <w:rFonts w:ascii="Trebuchet MS" w:eastAsia="Trebuchet MS" w:hAnsi="Trebuchet MS" w:cs="Trebuchet MS"/>
      <w:b/>
      <w:sz w:val="26"/>
      <w:szCs w:val="26"/>
    </w:rPr>
  </w:style>
  <w:style w:type="paragraph" w:styleId="Balk3">
    <w:name w:val="heading 3"/>
    <w:basedOn w:val="normal0"/>
    <w:next w:val="normal0"/>
    <w:rsid w:val="00332B12"/>
    <w:pPr>
      <w:keepNext/>
      <w:keepLines/>
      <w:spacing w:before="160"/>
      <w:contextualSpacing/>
      <w:outlineLvl w:val="2"/>
    </w:pPr>
    <w:rPr>
      <w:rFonts w:ascii="Trebuchet MS" w:eastAsia="Trebuchet MS" w:hAnsi="Trebuchet MS" w:cs="Trebuchet MS"/>
      <w:b/>
      <w:color w:val="666666"/>
      <w:sz w:val="24"/>
      <w:szCs w:val="24"/>
    </w:rPr>
  </w:style>
  <w:style w:type="paragraph" w:styleId="Balk4">
    <w:name w:val="heading 4"/>
    <w:basedOn w:val="normal0"/>
    <w:next w:val="normal0"/>
    <w:rsid w:val="00332B12"/>
    <w:pPr>
      <w:keepNext/>
      <w:keepLines/>
      <w:spacing w:before="160"/>
      <w:contextualSpacing/>
      <w:outlineLvl w:val="3"/>
    </w:pPr>
    <w:rPr>
      <w:rFonts w:ascii="Trebuchet MS" w:eastAsia="Trebuchet MS" w:hAnsi="Trebuchet MS" w:cs="Trebuchet MS"/>
      <w:color w:val="666666"/>
      <w:u w:val="single"/>
    </w:rPr>
  </w:style>
  <w:style w:type="paragraph" w:styleId="Balk5">
    <w:name w:val="heading 5"/>
    <w:basedOn w:val="normal0"/>
    <w:next w:val="normal0"/>
    <w:rsid w:val="00332B12"/>
    <w:pPr>
      <w:keepNext/>
      <w:keepLines/>
      <w:spacing w:before="160"/>
      <w:contextualSpacing/>
      <w:outlineLvl w:val="4"/>
    </w:pPr>
    <w:rPr>
      <w:rFonts w:ascii="Trebuchet MS" w:eastAsia="Trebuchet MS" w:hAnsi="Trebuchet MS" w:cs="Trebuchet MS"/>
      <w:color w:val="666666"/>
    </w:rPr>
  </w:style>
  <w:style w:type="paragraph" w:styleId="Balk6">
    <w:name w:val="heading 6"/>
    <w:basedOn w:val="normal0"/>
    <w:next w:val="normal0"/>
    <w:rsid w:val="00332B12"/>
    <w:pPr>
      <w:keepNext/>
      <w:keepLines/>
      <w:spacing w:before="160"/>
      <w:contextualSpacing/>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332B12"/>
  </w:style>
  <w:style w:type="table" w:customStyle="1" w:styleId="TableNormal">
    <w:name w:val="Table Normal"/>
    <w:rsid w:val="00332B12"/>
    <w:tblPr>
      <w:tblCellMar>
        <w:top w:w="0" w:type="dxa"/>
        <w:left w:w="0" w:type="dxa"/>
        <w:bottom w:w="0" w:type="dxa"/>
        <w:right w:w="0" w:type="dxa"/>
      </w:tblCellMar>
    </w:tblPr>
  </w:style>
  <w:style w:type="paragraph" w:styleId="KonuBal">
    <w:name w:val="Title"/>
    <w:basedOn w:val="normal0"/>
    <w:next w:val="normal0"/>
    <w:rsid w:val="00332B12"/>
    <w:pPr>
      <w:keepNext/>
      <w:keepLines/>
      <w:contextualSpacing/>
    </w:pPr>
    <w:rPr>
      <w:rFonts w:ascii="Trebuchet MS" w:eastAsia="Trebuchet MS" w:hAnsi="Trebuchet MS" w:cs="Trebuchet MS"/>
      <w:sz w:val="42"/>
      <w:szCs w:val="42"/>
    </w:rPr>
  </w:style>
  <w:style w:type="paragraph" w:styleId="AltKonuBal">
    <w:name w:val="Subtitle"/>
    <w:basedOn w:val="normal0"/>
    <w:next w:val="normal0"/>
    <w:rsid w:val="00332B12"/>
    <w:pPr>
      <w:keepNext/>
      <w:keepLines/>
      <w:spacing w:before="360" w:after="200"/>
      <w:contextualSpacing/>
    </w:pPr>
    <w:rPr>
      <w:rFonts w:ascii="Trebuchet MS" w:eastAsia="Trebuchet MS" w:hAnsi="Trebuchet MS" w:cs="Trebuchet MS"/>
      <w:i/>
      <w:color w:val="666666"/>
      <w:sz w:val="26"/>
      <w:szCs w:val="26"/>
    </w:rPr>
  </w:style>
  <w:style w:type="table" w:customStyle="1" w:styleId="a">
    <w:basedOn w:val="TableNormal"/>
    <w:rsid w:val="00332B12"/>
    <w:pPr>
      <w:contextualSpacing/>
    </w:pPr>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satınalma</dc:creator>
  <cp:lastModifiedBy>satınalma</cp:lastModifiedBy>
  <cp:revision>3</cp:revision>
  <dcterms:created xsi:type="dcterms:W3CDTF">2018-11-06T06:55:00Z</dcterms:created>
  <dcterms:modified xsi:type="dcterms:W3CDTF">2018-11-06T06:56:00Z</dcterms:modified>
</cp:coreProperties>
</file>